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864852"/>
    <w:p w14:paraId="5892EE92" w14:textId="77777777" w:rsidR="007F5F60" w:rsidRDefault="007F5F60" w:rsidP="007F5F60">
      <w:pPr>
        <w:pStyle w:val="NormalWeb"/>
        <w:shd w:val="clear" w:color="auto" w:fill="FFFFFF"/>
        <w:spacing w:before="0" w:beforeAutospacing="0" w:after="150" w:afterAutospacing="0"/>
        <w:ind w:left="708"/>
        <w:jc w:val="center"/>
        <w:rPr>
          <w:rFonts w:ascii="Century Gothic" w:hAnsi="Century Gothic"/>
          <w:b/>
          <w:bCs/>
          <w:color w:val="333333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43A43" wp14:editId="1B7C15F3">
                <wp:simplePos x="0" y="0"/>
                <wp:positionH relativeFrom="column">
                  <wp:posOffset>3552825</wp:posOffset>
                </wp:positionH>
                <wp:positionV relativeFrom="paragraph">
                  <wp:posOffset>47625</wp:posOffset>
                </wp:positionV>
                <wp:extent cx="2569845" cy="571500"/>
                <wp:effectExtent l="0" t="0" r="0" b="12700"/>
                <wp:wrapThrough wrapText="bothSides">
                  <wp:wrapPolygon edited="0">
                    <wp:start x="427" y="0"/>
                    <wp:lineTo x="427" y="21120"/>
                    <wp:lineTo x="21136" y="21120"/>
                    <wp:lineTo x="21136" y="0"/>
                    <wp:lineTo x="427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B577D" w14:textId="77777777" w:rsidR="007F5F60" w:rsidRPr="00C66115" w:rsidRDefault="007F5F60" w:rsidP="007F5F60">
                            <w:pPr>
                              <w:pStyle w:val="Body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788"/>
                              </w:tabs>
                              <w:spacing w:line="259" w:lineRule="auto"/>
                              <w:ind w:left="567" w:hanging="709"/>
                              <w:jc w:val="center"/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C66115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MINISTERE DE L’AGRICULTURE</w:t>
                            </w:r>
                          </w:p>
                          <w:p w14:paraId="7A58247B" w14:textId="77777777" w:rsidR="007F5F60" w:rsidRPr="00C66115" w:rsidRDefault="007F5F60" w:rsidP="007F5F60">
                            <w:pPr>
                              <w:pStyle w:val="Body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788"/>
                              </w:tabs>
                              <w:spacing w:line="259" w:lineRule="auto"/>
                              <w:ind w:left="567" w:hanging="709"/>
                              <w:jc w:val="center"/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C66115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ET DE L’ELEVAGE</w:t>
                            </w:r>
                          </w:p>
                          <w:p w14:paraId="227C8D3A" w14:textId="77777777" w:rsidR="007F5F60" w:rsidRDefault="007F5F60" w:rsidP="007F5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43A43" id="Rectangle 11" o:spid="_x0000_s1026" style="position:absolute;left:0;text-align:left;margin-left:279.75pt;margin-top:3.75pt;width:202.3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" filled="f" stroked="f" strokeweight="1pt">
                <v:textbox>
                  <w:txbxContent>
                    <w:p w14:paraId="39FB577D" w14:textId="77777777" w:rsidR="007F5F60" w:rsidRPr="00C66115" w:rsidRDefault="007F5F60" w:rsidP="007F5F60">
                      <w:pPr>
                        <w:pStyle w:val="Bod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4788"/>
                        </w:tabs>
                        <w:spacing w:line="259" w:lineRule="auto"/>
                        <w:ind w:left="567" w:hanging="709"/>
                        <w:jc w:val="center"/>
                        <w:rPr>
                          <w:rFonts w:ascii="Century Gothic" w:eastAsia="Calibri" w:hAnsi="Century Gothic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  <w:r w:rsidRPr="00C66115">
                        <w:rPr>
                          <w:rFonts w:ascii="Century Gothic" w:eastAsia="Calibri" w:hAnsi="Century Gothic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  <w:t>MINISTERE DE L’AGRICULTURE</w:t>
                      </w:r>
                    </w:p>
                    <w:p w14:paraId="7A58247B" w14:textId="77777777" w:rsidR="007F5F60" w:rsidRPr="00C66115" w:rsidRDefault="007F5F60" w:rsidP="007F5F60">
                      <w:pPr>
                        <w:pStyle w:val="Bod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4788"/>
                        </w:tabs>
                        <w:spacing w:line="259" w:lineRule="auto"/>
                        <w:ind w:left="567" w:hanging="709"/>
                        <w:jc w:val="center"/>
                        <w:rPr>
                          <w:rFonts w:ascii="Century Gothic" w:eastAsia="Arial" w:hAnsi="Century Gothic" w:cs="Arial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  <w:r w:rsidRPr="00C66115">
                        <w:rPr>
                          <w:rFonts w:ascii="Century Gothic" w:eastAsia="Calibri" w:hAnsi="Century Gothic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  <w:t>ET DE L’ELEVAGE</w:t>
                      </w:r>
                    </w:p>
                    <w:p w14:paraId="227C8D3A" w14:textId="77777777" w:rsidR="007F5F60" w:rsidRDefault="007F5F60" w:rsidP="007F5F6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2C4A69">
        <w:rPr>
          <w:rFonts w:ascii="Calibri" w:eastAsia="Calibri" w:hAnsi="Calibri" w:cs="Calibri"/>
          <w:noProof/>
          <w:sz w:val="28"/>
          <w:szCs w:val="28"/>
          <w:u w:color="000000"/>
        </w:rPr>
        <w:drawing>
          <wp:anchor distT="0" distB="0" distL="0" distR="0" simplePos="0" relativeHeight="251659264" behindDoc="0" locked="0" layoutInCell="1" allowOverlap="1" wp14:anchorId="0262DDA1" wp14:editId="25DD0E81">
            <wp:simplePos x="0" y="0"/>
            <wp:positionH relativeFrom="page">
              <wp:posOffset>3251835</wp:posOffset>
            </wp:positionH>
            <wp:positionV relativeFrom="line">
              <wp:posOffset>-219134</wp:posOffset>
            </wp:positionV>
            <wp:extent cx="969645" cy="1087120"/>
            <wp:effectExtent l="0" t="0" r="0" b="508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087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3A5E" wp14:editId="1B05E7EA">
                <wp:simplePos x="0" y="0"/>
                <wp:positionH relativeFrom="column">
                  <wp:posOffset>-159784</wp:posOffset>
                </wp:positionH>
                <wp:positionV relativeFrom="paragraph">
                  <wp:posOffset>85725</wp:posOffset>
                </wp:positionV>
                <wp:extent cx="2453640" cy="515620"/>
                <wp:effectExtent l="0" t="0" r="0" b="0"/>
                <wp:wrapThrough wrapText="bothSides">
                  <wp:wrapPolygon edited="0">
                    <wp:start x="447" y="0"/>
                    <wp:lineTo x="447" y="20217"/>
                    <wp:lineTo x="21019" y="20217"/>
                    <wp:lineTo x="21019" y="0"/>
                    <wp:lineTo x="447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DDCE3" w14:textId="77777777" w:rsidR="007F5F60" w:rsidRDefault="007F5F60" w:rsidP="007F5F60">
                            <w:pPr>
                              <w:pStyle w:val="Body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788"/>
                              </w:tabs>
                              <w:spacing w:line="259" w:lineRule="auto"/>
                              <w:ind w:left="567" w:hanging="709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REPUBLIQUE DE GUINEE</w:t>
                            </w:r>
                          </w:p>
                          <w:p w14:paraId="035FC7E9" w14:textId="77777777" w:rsidR="007F5F60" w:rsidRDefault="007F5F60" w:rsidP="007F5F60">
                            <w:pPr>
                              <w:pStyle w:val="Body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="Arial" w:eastAsia="Calibri" w:hAnsi="Arial" w:cs="Calibri"/>
                                <w:color w:val="00B050"/>
                                <w:sz w:val="24"/>
                                <w:szCs w:val="28"/>
                                <w:u w:color="00B050"/>
                              </w:rPr>
                            </w:pPr>
                            <w:r w:rsidRPr="00F41F16">
                              <w:rPr>
                                <w:rFonts w:ascii="Arial" w:eastAsia="Calibri" w:hAnsi="Arial" w:cs="Calibri"/>
                                <w:color w:val="C00000"/>
                                <w:sz w:val="21"/>
                                <w:szCs w:val="28"/>
                                <w:u w:color="C00000"/>
                              </w:rPr>
                              <w:t>Travail</w:t>
                            </w:r>
                            <w:r w:rsidRPr="00F41F16">
                              <w:rPr>
                                <w:rFonts w:ascii="Arial" w:eastAsia="Calibri" w:hAnsi="Arial" w:cs="Calibri"/>
                                <w:sz w:val="21"/>
                                <w:szCs w:val="28"/>
                                <w:u w:color="000000"/>
                              </w:rPr>
                              <w:t>-</w:t>
                            </w:r>
                            <w:r w:rsidRPr="00F41F16">
                              <w:rPr>
                                <w:rFonts w:ascii="Arial" w:eastAsia="Calibri" w:hAnsi="Arial" w:cs="Calibri"/>
                                <w:color w:val="FFC000"/>
                                <w:sz w:val="21"/>
                                <w:szCs w:val="28"/>
                                <w:u w:color="FFC000"/>
                              </w:rPr>
                              <w:t>Justice</w:t>
                            </w:r>
                            <w:r w:rsidRPr="00F41F16">
                              <w:rPr>
                                <w:rFonts w:ascii="Arial" w:eastAsia="Calibri" w:hAnsi="Arial" w:cs="Calibri"/>
                                <w:sz w:val="21"/>
                                <w:szCs w:val="28"/>
                                <w:u w:color="000000"/>
                              </w:rPr>
                              <w:t>-</w:t>
                            </w:r>
                            <w:r w:rsidRPr="00F41F16">
                              <w:rPr>
                                <w:rFonts w:ascii="Arial" w:eastAsia="Calibri" w:hAnsi="Arial" w:cs="Calibri"/>
                                <w:color w:val="00B050"/>
                                <w:sz w:val="21"/>
                                <w:szCs w:val="28"/>
                                <w:u w:color="00B050"/>
                              </w:rPr>
                              <w:t>Solidarité</w:t>
                            </w:r>
                          </w:p>
                          <w:p w14:paraId="0C84E826" w14:textId="77777777" w:rsidR="007F5F60" w:rsidRPr="002C4A69" w:rsidRDefault="007F5F60" w:rsidP="007F5F60">
                            <w:pPr>
                              <w:pStyle w:val="Body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-142" w:hanging="709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61CABD9D" w14:textId="77777777" w:rsidR="007F5F60" w:rsidRDefault="007F5F60" w:rsidP="007F5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23A5E" id="Rectangle 1" o:spid="_x0000_s1027" style="position:absolute;left:0;text-align:left;margin-left:-12.6pt;margin-top:6.75pt;width:193.2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" filled="f" stroked="f" strokeweight="1pt">
                <v:textbox>
                  <w:txbxContent>
                    <w:p w14:paraId="5E8DDCE3" w14:textId="77777777" w:rsidR="007F5F60" w:rsidRDefault="007F5F60" w:rsidP="007F5F60">
                      <w:pPr>
                        <w:pStyle w:val="Bod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4788"/>
                        </w:tabs>
                        <w:spacing w:line="259" w:lineRule="auto"/>
                        <w:ind w:left="567" w:hanging="709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  <w:t>REPUBLIQUE DE GUINEE</w:t>
                      </w:r>
                    </w:p>
                    <w:p w14:paraId="035FC7E9" w14:textId="77777777" w:rsidR="007F5F60" w:rsidRDefault="007F5F60" w:rsidP="007F5F60">
                      <w:pPr>
                        <w:pStyle w:val="Bod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="Arial" w:eastAsia="Calibri" w:hAnsi="Arial" w:cs="Calibri"/>
                          <w:color w:val="00B050"/>
                          <w:sz w:val="24"/>
                          <w:szCs w:val="28"/>
                          <w:u w:color="00B050"/>
                        </w:rPr>
                      </w:pPr>
                      <w:r w:rsidRPr="00F41F16">
                        <w:rPr>
                          <w:rFonts w:ascii="Arial" w:eastAsia="Calibri" w:hAnsi="Arial" w:cs="Calibri"/>
                          <w:color w:val="C00000"/>
                          <w:sz w:val="21"/>
                          <w:szCs w:val="28"/>
                          <w:u w:color="C00000"/>
                        </w:rPr>
                        <w:t>Travail</w:t>
                      </w:r>
                      <w:r w:rsidRPr="00F41F16">
                        <w:rPr>
                          <w:rFonts w:ascii="Arial" w:eastAsia="Calibri" w:hAnsi="Arial" w:cs="Calibri"/>
                          <w:sz w:val="21"/>
                          <w:szCs w:val="28"/>
                          <w:u w:color="000000"/>
                        </w:rPr>
                        <w:t>-</w:t>
                      </w:r>
                      <w:r w:rsidRPr="00F41F16">
                        <w:rPr>
                          <w:rFonts w:ascii="Arial" w:eastAsia="Calibri" w:hAnsi="Arial" w:cs="Calibri"/>
                          <w:color w:val="FFC000"/>
                          <w:sz w:val="21"/>
                          <w:szCs w:val="28"/>
                          <w:u w:color="FFC000"/>
                        </w:rPr>
                        <w:t>Justice</w:t>
                      </w:r>
                      <w:r w:rsidRPr="00F41F16">
                        <w:rPr>
                          <w:rFonts w:ascii="Arial" w:eastAsia="Calibri" w:hAnsi="Arial" w:cs="Calibri"/>
                          <w:sz w:val="21"/>
                          <w:szCs w:val="28"/>
                          <w:u w:color="000000"/>
                        </w:rPr>
                        <w:t>-</w:t>
                      </w:r>
                      <w:r w:rsidRPr="00F41F16">
                        <w:rPr>
                          <w:rFonts w:ascii="Arial" w:eastAsia="Calibri" w:hAnsi="Arial" w:cs="Calibri"/>
                          <w:color w:val="00B050"/>
                          <w:sz w:val="21"/>
                          <w:szCs w:val="28"/>
                          <w:u w:color="00B050"/>
                        </w:rPr>
                        <w:t>Solidarité</w:t>
                      </w:r>
                    </w:p>
                    <w:p w14:paraId="0C84E826" w14:textId="77777777" w:rsidR="007F5F60" w:rsidRPr="002C4A69" w:rsidRDefault="007F5F60" w:rsidP="007F5F60">
                      <w:pPr>
                        <w:pStyle w:val="Bod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-142" w:hanging="709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14:paraId="61CABD9D" w14:textId="77777777" w:rsidR="007F5F60" w:rsidRDefault="007F5F60" w:rsidP="007F5F6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7D72A36" w14:textId="77777777" w:rsidR="007F5F60" w:rsidRDefault="007F5F60" w:rsidP="007F5F60">
      <w:pPr>
        <w:pStyle w:val="NormalWeb"/>
        <w:shd w:val="clear" w:color="auto" w:fill="FFFFFF"/>
        <w:spacing w:before="0" w:beforeAutospacing="0" w:after="150" w:afterAutospacing="0"/>
        <w:ind w:left="708"/>
        <w:jc w:val="center"/>
        <w:rPr>
          <w:rFonts w:ascii="Century Gothic" w:hAnsi="Century Gothic"/>
          <w:b/>
          <w:bCs/>
          <w:color w:val="333333"/>
        </w:rPr>
      </w:pPr>
    </w:p>
    <w:p w14:paraId="347B24EC" w14:textId="77777777" w:rsidR="007F5F60" w:rsidRDefault="007F5F60" w:rsidP="007F5F60">
      <w:pPr>
        <w:jc w:val="center"/>
        <w:rPr>
          <w:rFonts w:ascii="Century Gothic" w:hAnsi="Century Gothic" w:cs="Calibri"/>
          <w:b/>
          <w:sz w:val="24"/>
          <w:szCs w:val="24"/>
        </w:rPr>
      </w:pPr>
    </w:p>
    <w:p w14:paraId="12A2E6FB" w14:textId="77777777" w:rsidR="007F5F60" w:rsidRDefault="007F5F60" w:rsidP="00091226">
      <w:pPr>
        <w:jc w:val="center"/>
        <w:rPr>
          <w:rFonts w:ascii="Century Gothic" w:hAnsi="Century Gothic" w:cs="Calibri"/>
          <w:bCs/>
          <w:color w:val="000000" w:themeColor="text1"/>
          <w:sz w:val="24"/>
          <w:szCs w:val="24"/>
        </w:rPr>
      </w:pPr>
    </w:p>
    <w:p w14:paraId="72A57EEC" w14:textId="020EF392" w:rsidR="0077589B" w:rsidRPr="007F5F60" w:rsidRDefault="00091226" w:rsidP="00091226">
      <w:pPr>
        <w:jc w:val="center"/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</w:pPr>
      <w:r w:rsidRPr="007F5F60"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  <w:t>MINISTERE DE L’AGRICULTURE ET DE L’ELEVAGE</w:t>
      </w:r>
    </w:p>
    <w:p w14:paraId="227E7EB4" w14:textId="77777777" w:rsidR="007E462D" w:rsidRPr="00B409FF" w:rsidRDefault="007E462D" w:rsidP="007E462D">
      <w:pPr>
        <w:spacing w:after="0" w:line="276" w:lineRule="auto"/>
        <w:jc w:val="center"/>
        <w:rPr>
          <w:rFonts w:ascii="Century Gothic" w:hAnsi="Century Gothic" w:cs="Calibri"/>
          <w:bCs/>
          <w:color w:val="000000" w:themeColor="text1"/>
          <w:sz w:val="24"/>
          <w:szCs w:val="24"/>
        </w:rPr>
      </w:pPr>
    </w:p>
    <w:p w14:paraId="00F46E83" w14:textId="77777777" w:rsidR="007E462D" w:rsidRPr="007F5F60" w:rsidRDefault="007E462D" w:rsidP="007E462D">
      <w:pPr>
        <w:spacing w:after="0" w:line="276" w:lineRule="auto"/>
        <w:jc w:val="center"/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</w:pPr>
      <w:r w:rsidRPr="007F5F60"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  <w:t xml:space="preserve">COMMUNICATION SUR LA GESTION DE LA FORTE SUSPICION </w:t>
      </w:r>
    </w:p>
    <w:p w14:paraId="5EA03342" w14:textId="0DC53D39" w:rsidR="0077589B" w:rsidRPr="007F5F60" w:rsidRDefault="007E462D" w:rsidP="007E462D">
      <w:pPr>
        <w:spacing w:after="0" w:line="276" w:lineRule="auto"/>
        <w:jc w:val="center"/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</w:pPr>
      <w:r w:rsidRPr="007F5F60"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  <w:t>DE LA GRIPPE AVIAIRE EN GUINEE</w:t>
      </w:r>
    </w:p>
    <w:bookmarkEnd w:id="0"/>
    <w:p w14:paraId="15F992B9" w14:textId="77777777" w:rsidR="007E462D" w:rsidRPr="00B409FF" w:rsidRDefault="007E462D" w:rsidP="007E46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  <w:vertAlign w:val="subscript"/>
        </w:rPr>
      </w:pPr>
    </w:p>
    <w:p w14:paraId="5164996F" w14:textId="2ED73FF1" w:rsidR="003B0654" w:rsidRPr="00B409FF" w:rsidRDefault="007E462D" w:rsidP="007F5F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Depuis le début d</w:t>
      </w:r>
      <w:r w:rsidR="00B35B86">
        <w:rPr>
          <w:rFonts w:ascii="Century Gothic" w:hAnsi="Century Gothic" w:cs="Arial"/>
          <w:bCs/>
          <w:color w:val="000000" w:themeColor="text1"/>
          <w:sz w:val="24"/>
          <w:szCs w:val="24"/>
        </w:rPr>
        <w:t>u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mois de </w:t>
      </w:r>
      <w:r w:rsidR="0086238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mai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2022, </w:t>
      </w:r>
      <w:r w:rsidR="00B46620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le Ministère de </w:t>
      </w:r>
      <w:r w:rsidR="001B03F4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l’Agriculture et de l</w:t>
      </w:r>
      <w:r w:rsidR="00A32B59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’Elevage </w:t>
      </w:r>
      <w:r w:rsidR="00685CEB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est confront</w:t>
      </w:r>
      <w:r w:rsidR="003579D9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é à une suspicion </w:t>
      </w:r>
      <w:r w:rsidR="00980A6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de l</w:t>
      </w:r>
      <w:r w:rsidR="001F308C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’influenza </w:t>
      </w:r>
      <w:r w:rsidR="006C6F1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aviaire</w:t>
      </w:r>
      <w:r w:rsidR="00717C97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hautement pathogène </w:t>
      </w:r>
      <w:r w:rsidR="00E672E4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ou grippe Aviaire </w:t>
      </w:r>
      <w:r w:rsidR="00FB10C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dans les préfectures de </w:t>
      </w:r>
      <w:proofErr w:type="spellStart"/>
      <w:r w:rsidR="00CD045A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Coyah</w:t>
      </w:r>
      <w:proofErr w:type="spellEnd"/>
      <w:r w:rsidR="00CD045A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et de </w:t>
      </w:r>
      <w:proofErr w:type="spellStart"/>
      <w:r w:rsidR="00CD045A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Forecariah</w:t>
      </w:r>
      <w:proofErr w:type="spellEnd"/>
      <w:r w:rsidR="003F3F4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. </w:t>
      </w:r>
    </w:p>
    <w:p w14:paraId="7AB6728A" w14:textId="3239C383" w:rsidR="00874FB2" w:rsidRPr="00B409FF" w:rsidRDefault="003B0654" w:rsidP="007F5F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Ces différentes exploitations avicoles touchées par la maladie ont enregistré la perte de près de 55.000 t</w:t>
      </w:r>
      <w:r w:rsidR="00B35B86">
        <w:rPr>
          <w:rFonts w:ascii="Century Gothic" w:hAnsi="Century Gothic" w:cs="Arial"/>
          <w:bCs/>
          <w:color w:val="000000" w:themeColor="text1"/>
          <w:sz w:val="24"/>
          <w:szCs w:val="24"/>
        </w:rPr>
        <w:t>ê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tes de volailles.</w:t>
      </w:r>
    </w:p>
    <w:p w14:paraId="1F9338D4" w14:textId="22067C90" w:rsidR="00D61250" w:rsidRPr="00B409FF" w:rsidRDefault="009253A1" w:rsidP="007F5F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Compte tenu donc d</w:t>
      </w:r>
      <w:r w:rsidR="009523D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e l’incidence et </w:t>
      </w:r>
      <w:r w:rsidR="004A793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du risque élevé de propagation de la maladie</w:t>
      </w:r>
      <w:r w:rsidR="00B52187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, le Ministère de l’Agr</w:t>
      </w:r>
      <w:r w:rsidR="00970A2F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icultu</w:t>
      </w:r>
      <w:r w:rsidR="00173AA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re</w:t>
      </w:r>
      <w:r w:rsidR="00970A2F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et</w:t>
      </w:r>
      <w:r w:rsidR="00173AA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de l’Elevage à travers la Direction Nationale des </w:t>
      </w:r>
      <w:r w:rsidR="003565E2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Services Vétérinaires </w:t>
      </w:r>
      <w:r w:rsidR="00B10685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a aussitôt envoyé </w:t>
      </w:r>
      <w:r w:rsidR="005866C4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sur le terrain </w:t>
      </w:r>
      <w:r w:rsidR="00B10685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une mission </w:t>
      </w:r>
      <w:r w:rsidR="00865045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pluridisciplinaire et multi sectorielle </w:t>
      </w:r>
      <w:r w:rsidR="000C7268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d’investigation et </w:t>
      </w:r>
      <w:r w:rsidR="00A867EA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de prélèvements </w:t>
      </w:r>
      <w:r w:rsidR="00E97480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</w:t>
      </w:r>
      <w:r w:rsidR="005F792F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’</w:t>
      </w:r>
      <w:r w:rsidR="00E97480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échantillons </w:t>
      </w:r>
      <w:r w:rsidR="00DC6D68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pour les </w:t>
      </w:r>
      <w:r w:rsidR="008F2A95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laboratoires nationaux et de </w:t>
      </w:r>
      <w:r w:rsidR="00B147FF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références de l’Organisation </w:t>
      </w:r>
      <w:r w:rsidR="006A1CDB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Mondiale de la Santé Animale</w:t>
      </w:r>
      <w:r w:rsidR="00D3329B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.</w:t>
      </w:r>
    </w:p>
    <w:p w14:paraId="2DC7C2DB" w14:textId="657AC804" w:rsidR="0077589B" w:rsidRPr="00B409FF" w:rsidRDefault="00D3329B" w:rsidP="007F5F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Les </w:t>
      </w:r>
      <w:r w:rsidR="003A32D2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laboratoires nationaux ayant mis en évidence </w:t>
      </w:r>
      <w:r w:rsidR="00C921E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la présence du </w:t>
      </w:r>
      <w:r w:rsidR="00A87F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sous type H5N1</w:t>
      </w:r>
      <w:r w:rsidR="00732E5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="0097496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(ce</w:t>
      </w:r>
      <w:r w:rsidR="003F3F4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qui devrait être confirm</w:t>
      </w:r>
      <w:r w:rsidR="00192D9C">
        <w:rPr>
          <w:rFonts w:ascii="Century Gothic" w:hAnsi="Century Gothic" w:cs="Arial"/>
          <w:bCs/>
          <w:color w:val="000000" w:themeColor="text1"/>
          <w:sz w:val="24"/>
          <w:szCs w:val="24"/>
        </w:rPr>
        <w:t>é</w:t>
      </w:r>
      <w:r w:rsidR="003F3F4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par le laboratoire de référence avant l’officialisation)</w:t>
      </w:r>
      <w:r w:rsidR="00192D9C">
        <w:rPr>
          <w:rFonts w:ascii="Century Gothic" w:hAnsi="Century Gothic" w:cs="Arial"/>
          <w:bCs/>
          <w:color w:val="000000" w:themeColor="text1"/>
          <w:sz w:val="24"/>
          <w:szCs w:val="24"/>
        </w:rPr>
        <w:t>,</w:t>
      </w:r>
      <w:r w:rsidR="003F3F4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="00732E5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</w:t>
      </w:r>
      <w:r w:rsidR="00C8749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a Direction Nationale des Services Vétérinaires a mis en place un plan d’urgence de riposte à cette maladie qui consiste à renforcer les efforts de surveillance et les mesures de biosécurité</w:t>
      </w:r>
      <w:r w:rsidR="007511F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="00B85185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en vue de </w:t>
      </w:r>
      <w:r w:rsidR="00ED3295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contrôler et éradiquer la </w:t>
      </w:r>
      <w:r w:rsidR="007734CF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maladie  </w:t>
      </w:r>
    </w:p>
    <w:p w14:paraId="2BFAE09D" w14:textId="77777777" w:rsidR="00E82383" w:rsidRPr="00B409FF" w:rsidRDefault="00E82383" w:rsidP="007F5F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3B173D4" w14:textId="497AAB0A" w:rsidR="00732E5E" w:rsidRPr="00B409FF" w:rsidRDefault="002870F7" w:rsidP="007F5F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Afin de coordonner efficacement la mise en œuvre des actions contenues dans le plan de riposte, une cellule de crise a été mis</w:t>
      </w:r>
      <w:r w:rsidR="00732E5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e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en place</w:t>
      </w:r>
      <w:r w:rsidR="00E67CCB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="00732E5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sous le pilotage </w:t>
      </w:r>
      <w:r w:rsidR="00E67CCB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et la coordination respectivement </w:t>
      </w:r>
      <w:r w:rsidR="00732E5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du Ministre et</w:t>
      </w:r>
      <w:r w:rsidR="00E67CCB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="00732E5E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de la Secrétaire Générale du Ministère de l’Agriculture et de l’Élevage.</w:t>
      </w:r>
    </w:p>
    <w:p w14:paraId="3E5230CA" w14:textId="77777777" w:rsidR="00691389" w:rsidRPr="00B409FF" w:rsidRDefault="00691389" w:rsidP="007F5F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C6F5FE4" w14:textId="6D0E3A4D" w:rsidR="007319CD" w:rsidRPr="00B409FF" w:rsidRDefault="00691389" w:rsidP="007F5F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A ce jour</w:t>
      </w:r>
      <w:r w:rsidR="00B35B86">
        <w:rPr>
          <w:rFonts w:ascii="Century Gothic" w:hAnsi="Century Gothic" w:cs="Arial"/>
          <w:bCs/>
          <w:color w:val="000000" w:themeColor="text1"/>
          <w:sz w:val="24"/>
          <w:szCs w:val="24"/>
        </w:rPr>
        <w:t>,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plusieurs actions ont été menées sur le terrain </w:t>
      </w:r>
      <w:r w:rsidR="00C0634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parmi lesquelles on peut citer 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:</w:t>
      </w:r>
    </w:p>
    <w:p w14:paraId="6C738A19" w14:textId="77777777" w:rsidR="00887C41" w:rsidRPr="00B409FF" w:rsidRDefault="00887C41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5C557F77" w14:textId="1028DB44" w:rsidR="00887C41" w:rsidRPr="00B409FF" w:rsidRDefault="00691389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Réunion d’échange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avec</w:t>
      </w:r>
      <w:r w:rsidR="003B065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la participation des trois </w:t>
      </w:r>
      <w:r w:rsidR="00B409FF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</w:t>
      </w:r>
      <w:r w:rsidR="003B065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épartements évoluant dans la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plateforme une seule sant</w:t>
      </w:r>
      <w:r w:rsidR="00192D9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é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(Ministère</w:t>
      </w:r>
      <w:r w:rsidR="00C2462A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de l’Agriculture et Élevage ; Santé et Hygiène publique et Environnement et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lastRenderedPageBreak/>
        <w:t>Développement Durable)</w:t>
      </w: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afin de circonscrire la maladie sous l’approche « Une seule santé ».</w:t>
      </w:r>
    </w:p>
    <w:p w14:paraId="6F36BDC1" w14:textId="77777777" w:rsidR="00691389" w:rsidRPr="00B409FF" w:rsidRDefault="00691389" w:rsidP="007F5F60">
      <w:pPr>
        <w:pStyle w:val="Paragraphedeliste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578BA02A" w14:textId="71CA053B" w:rsidR="007A22FD" w:rsidRPr="00B409FF" w:rsidRDefault="00204C76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Sensibilisation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des acteurs de la filière </w:t>
      </w:r>
      <w:r w:rsidR="003B065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avicole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et </w:t>
      </w:r>
      <w:r w:rsidR="003B065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des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communauté</w:t>
      </w:r>
      <w:r w:rsidR="003B065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 à la base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;</w:t>
      </w:r>
    </w:p>
    <w:p w14:paraId="7BADD175" w14:textId="01A7148D" w:rsidR="007A22FD" w:rsidRPr="00B409FF" w:rsidRDefault="00A67876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Acheminement</w:t>
      </w:r>
      <w:r w:rsidR="009C6D8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r w:rsidR="000A1B7B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d’échantillons </w:t>
      </w:r>
      <w:r w:rsidR="00204C7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par l’intermédiaire de </w:t>
      </w:r>
      <w:r w:rsidR="0088275C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la </w:t>
      </w:r>
      <w:r w:rsidR="00204C7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FAO dans le laboratoire de référence de la grippe aviaire en </w:t>
      </w:r>
      <w:r w:rsidR="0086238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Italie ;</w:t>
      </w:r>
    </w:p>
    <w:p w14:paraId="01CC1854" w14:textId="1D153780" w:rsidR="003B0654" w:rsidRPr="00B409FF" w:rsidRDefault="003B0654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Explication des consignes de biosécurité et la mise à disposition de la procédure opérationnelle standard de gestion de l’alerte dans les fermes y compris sur le matériel de protection aux responsables des exploitations visitées suspectes d’Influenza Aviaire Hautement Pathogène ;</w:t>
      </w:r>
    </w:p>
    <w:p w14:paraId="564960BA" w14:textId="0A708564" w:rsidR="007A22FD" w:rsidRPr="00B409FF" w:rsidRDefault="00887C41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Restriction de mouvements d’animaux et d’hommes dans les exploitations avicoles du secteur de </w:t>
      </w:r>
      <w:proofErr w:type="spellStart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Moribayah</w:t>
      </w:r>
      <w:proofErr w:type="spellEnd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centre II préfecture de Forécariah et du secteur </w:t>
      </w:r>
      <w:proofErr w:type="spellStart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Bonfing</w:t>
      </w:r>
      <w:proofErr w:type="spellEnd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Kakoulimayah</w:t>
      </w:r>
      <w:proofErr w:type="spellEnd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) sous-préfecture de </w:t>
      </w:r>
      <w:proofErr w:type="spellStart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Wonkifong</w:t>
      </w:r>
      <w:proofErr w:type="spellEnd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préfecture de </w:t>
      </w:r>
      <w:proofErr w:type="spellStart"/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Coyah</w:t>
      </w:r>
      <w:proofErr w:type="spellEnd"/>
      <w:r w:rsidR="00C2462A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;</w:t>
      </w:r>
    </w:p>
    <w:p w14:paraId="3C1C55B7" w14:textId="7F7B5FBC" w:rsidR="003B0654" w:rsidRPr="00B409FF" w:rsidRDefault="00192D9C" w:rsidP="007F5F60">
      <w:pPr>
        <w:pStyle w:val="Paragraphedeliste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La</w:t>
      </w:r>
      <w:r w:rsidR="003B065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mise sous surveillance des exploitations des localités concernées et le renforcement de cette surveillance dans les exploitations de proximité dans un rayon de 10 Km ;  </w:t>
      </w:r>
    </w:p>
    <w:p w14:paraId="6D29FB59" w14:textId="6C17F354" w:rsidR="007A22FD" w:rsidRPr="00B409FF" w:rsidRDefault="007A22FD" w:rsidP="007F5F60">
      <w:pPr>
        <w:pStyle w:val="Paragraphedeliste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A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battage sanitaire et destruction </w:t>
      </w:r>
      <w:r w:rsidR="00B95AF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</w:t>
      </w:r>
      <w:r w:rsidR="008619CA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s volailles,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des œufs, des aliment</w:t>
      </w:r>
      <w:r w:rsidR="00204C7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 et le matériel non recyclable</w:t>
      </w: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 ;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</w:p>
    <w:p w14:paraId="1839228D" w14:textId="39811C75" w:rsidR="007A22FD" w:rsidRPr="00B409FF" w:rsidRDefault="00887C41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Incinération et enfouissement des poulets abattus, morts et des œufs dans les exploitations infectées</w:t>
      </w:r>
      <w:r w:rsidR="00B9505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 ;</w:t>
      </w:r>
    </w:p>
    <w:p w14:paraId="41948801" w14:textId="49F401B9" w:rsidR="0070341A" w:rsidRPr="00B409FF" w:rsidRDefault="007A22FD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R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ecensement de tous</w:t>
      </w:r>
      <w:r w:rsidR="005B48ED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r w:rsidR="00421753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les propriétaires</w:t>
      </w:r>
      <w:r w:rsidR="00492F98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dont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les poulets </w:t>
      </w:r>
      <w:r w:rsidR="00232A43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ont été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abattus et détruits</w:t>
      </w:r>
      <w:r w:rsidR="002E21FD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y</w:t>
      </w:r>
      <w:r w:rsidR="000A35B3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r w:rsidR="007F209B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compris </w:t>
      </w:r>
      <w:r w:rsidR="00807A5A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les œufs et aliments</w:t>
      </w:r>
      <w:r w:rsidR="00B9505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 ;</w:t>
      </w:r>
    </w:p>
    <w:p w14:paraId="1C391D02" w14:textId="2837FB45" w:rsidR="007A22FD" w:rsidRPr="00B409FF" w:rsidRDefault="00B409FF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Circonscription en zones</w:t>
      </w:r>
      <w:r w:rsidR="0070341A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du rayon de la maladie en trois zones à savoir : Zone</w:t>
      </w:r>
      <w:r w:rsidR="0043786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</w:t>
      </w:r>
      <w:r w:rsidR="0070341A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infecté</w:t>
      </w:r>
      <w:r w:rsidR="0043786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es, Zones Tampon et Zones de surveillances.</w:t>
      </w:r>
    </w:p>
    <w:p w14:paraId="12AEAF2F" w14:textId="77777777" w:rsidR="00934FCC" w:rsidRPr="00B409FF" w:rsidRDefault="00934FCC" w:rsidP="007F5F6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561A9CC2" w14:textId="071383A9" w:rsidR="007A22FD" w:rsidRPr="00B409FF" w:rsidRDefault="0070341A" w:rsidP="007F5F6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D’autres mesures sont en cours d’êtres prises notamment :</w:t>
      </w:r>
    </w:p>
    <w:p w14:paraId="55FC9FCF" w14:textId="77777777" w:rsidR="007A22FD" w:rsidRPr="00B409FF" w:rsidRDefault="007A22FD" w:rsidP="007F5F60">
      <w:pPr>
        <w:pStyle w:val="Paragraphedeliste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2A8EC4DC" w14:textId="2457F53B" w:rsidR="00F63445" w:rsidRPr="00B409FF" w:rsidRDefault="0083553D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Le déploiement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des équipes composées des agents des services vétérinaires, de la production animale</w:t>
      </w:r>
      <w:r w:rsidR="0088275C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et des agents de</w:t>
      </w:r>
      <w:r w:rsidR="00C3500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défense et</w:t>
      </w:r>
      <w:r w:rsidR="00887C4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sécurité pour l’application des mesures de police sanitaire.</w:t>
      </w:r>
    </w:p>
    <w:p w14:paraId="5394FCB5" w14:textId="1904C7CB" w:rsidR="00974961" w:rsidRPr="00B409FF" w:rsidRDefault="00974961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Le recensement de toutes les fermes dans le grand Conakry et Kindia à travers la Direction Nationale de l’Alimentation et des productions Animales ;</w:t>
      </w:r>
    </w:p>
    <w:p w14:paraId="4222F1D5" w14:textId="48EFD5B2" w:rsidR="00F63445" w:rsidRPr="00B409FF" w:rsidRDefault="00705E66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L’affectation d’une équipe comprenant un gendarme, un agent de l’élevage pour assurer le bio-confinement à l’entrée des zones infectées ;</w:t>
      </w:r>
      <w:r w:rsidR="00AA2E6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</w:p>
    <w:p w14:paraId="395A2EC3" w14:textId="42DB0266" w:rsidR="00AA2E63" w:rsidRPr="00B409FF" w:rsidRDefault="00AA2E63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e nettoyage systématique et la désinfection appropriée</w:t>
      </w:r>
      <w:r w:rsidR="006F2EFD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des </w:t>
      </w:r>
      <w:r w:rsidR="00FC24AC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véhicules et motocyclettes à </w:t>
      </w:r>
      <w:r w:rsidR="003313C2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l’entrée 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de la zone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infectée ; </w:t>
      </w:r>
    </w:p>
    <w:p w14:paraId="51A43DE9" w14:textId="5D0BAA13" w:rsidR="00F63445" w:rsidRPr="00B409FF" w:rsidRDefault="00AA2E63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lastRenderedPageBreak/>
        <w:t>Le Respect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du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vide sanitaire de 21 jours au niveau de la zone infectée en mettant les cadenas à la porte des bâtiments a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vec l’appui de la gendarmerie ;</w:t>
      </w:r>
    </w:p>
    <w:p w14:paraId="24E80311" w14:textId="7E5EBF1C" w:rsidR="00F63445" w:rsidRPr="00B409FF" w:rsidRDefault="00AA2E63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La r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estriction des mouvements de tous les animaux sensibles dans la zone </w:t>
      </w:r>
      <w:r w:rsidR="0097496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tampon ;</w:t>
      </w:r>
    </w:p>
    <w:p w14:paraId="73CA5A78" w14:textId="45A930CE" w:rsidR="00F63445" w:rsidRPr="00192D9C" w:rsidRDefault="00AA2E63" w:rsidP="00192D9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L’i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mplantation de Panneaux d'avertissement</w:t>
      </w:r>
      <w:r w:rsidR="008A1A3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 </w:t>
      </w:r>
      <w:r w:rsidR="00347180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dan</w:t>
      </w:r>
      <w:r w:rsidR="00EE583C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s </w:t>
      </w:r>
      <w:r w:rsidR="0097496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les différents sites</w:t>
      </w:r>
      <w:r w:rsidR="00EE583C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à risque</w:t>
      </w:r>
      <w:r w:rsidR="00192D9C">
        <w:rPr>
          <w:rFonts w:ascii="Century Gothic" w:hAnsi="Century Gothic" w:cs="Arial"/>
          <w:bCs/>
          <w:color w:val="000000" w:themeColor="text1"/>
          <w:sz w:val="24"/>
          <w:szCs w:val="24"/>
        </w:rPr>
        <w:t> ;</w:t>
      </w:r>
    </w:p>
    <w:p w14:paraId="34FDAFBF" w14:textId="06000E6D" w:rsidR="00F63445" w:rsidRPr="00B409FF" w:rsidRDefault="00705E66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La mise en place des barrières de désinfection sur</w:t>
      </w:r>
      <w:r w:rsidR="00AA2E6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tous les accès menant à la 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zone</w:t>
      </w:r>
      <w:r w:rsidR="00AA2E63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tampon ;</w:t>
      </w:r>
    </w:p>
    <w:p w14:paraId="14AF3F14" w14:textId="7CC64DAD" w:rsidR="00F63445" w:rsidRPr="00B409FF" w:rsidRDefault="00AA2E63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L’autorisation préalable des services compétents pour tous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mouvements de volailles, aliment</w:t>
      </w:r>
      <w:r w:rsidR="00C2462A">
        <w:rPr>
          <w:rFonts w:ascii="Century Gothic" w:hAnsi="Century Gothic" w:cs="Arial"/>
          <w:bCs/>
          <w:color w:val="000000" w:themeColor="text1"/>
          <w:sz w:val="24"/>
          <w:szCs w:val="24"/>
        </w:rPr>
        <w:t>s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et produits avicoles (poussins d'un jour, œufs, viande, plumes et fumier) en provenance de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s Zones de surveillances </w:t>
      </w:r>
      <w:r w:rsidR="00974961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(Kindia</w:t>
      </w:r>
      <w:r w:rsidR="00705E66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, Fri</w:t>
      </w:r>
      <w:r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>a, Labé, Mamou, Boffa) </w:t>
      </w:r>
      <w:r w:rsidR="00C172DD" w:rsidRPr="00B409FF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pour la ville de Conakry </w:t>
      </w:r>
    </w:p>
    <w:p w14:paraId="12053FDD" w14:textId="1203EB09" w:rsidR="00AB2682" w:rsidRPr="00B409FF" w:rsidRDefault="0088275C" w:rsidP="007F5F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La c</w:t>
      </w:r>
      <w:r w:rsidR="00D80D1B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ommunication et </w:t>
      </w:r>
      <w:r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la </w:t>
      </w:r>
      <w:r w:rsidR="00D80D1B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sensibilisation </w:t>
      </w:r>
      <w:r w:rsidR="00B409FF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à travers les radios (</w:t>
      </w:r>
      <w:r w:rsidR="00D80D1B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nationale, rurale et communautaire</w:t>
      </w:r>
      <w:r w:rsidR="00B409FF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)</w:t>
      </w:r>
      <w:r w:rsidR="00D80D1B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 et </w:t>
      </w:r>
      <w:r w:rsidR="00B409FF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la confection d’</w:t>
      </w:r>
      <w:r w:rsidR="00D80D1B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affiche</w:t>
      </w:r>
      <w:r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s</w:t>
      </w:r>
      <w:r w:rsidR="00D80D1B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 sur la grippe aviaire</w:t>
      </w:r>
      <w:r w:rsidR="00076FB2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 xml:space="preserve">pour </w:t>
      </w:r>
      <w:r w:rsidR="00076FB2" w:rsidRPr="00B409FF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fr-FR"/>
        </w:rPr>
        <w:t>expliquer clairement à la population :</w:t>
      </w:r>
    </w:p>
    <w:p w14:paraId="110A5AAC" w14:textId="54697555" w:rsidR="008E6C9B" w:rsidRPr="00B409FF" w:rsidRDefault="00E67CCB" w:rsidP="007F5F60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L’importance</w:t>
      </w:r>
      <w:r w:rsidR="00076FB2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du respect </w:t>
      </w:r>
      <w:r w:rsidR="00B409FF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 l’interdiction</w:t>
      </w:r>
      <w:r w:rsidR="002462AF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r w:rsidR="00076FB2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</w:t>
      </w:r>
      <w:r w:rsidR="00B409FF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</w:t>
      </w:r>
      <w:r w:rsidR="00076FB2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mouvements qui permettra de réduire les risques d’infections et de propagation de la maladie, et de préserver leur volaille ;</w:t>
      </w:r>
    </w:p>
    <w:p w14:paraId="3AEBDD01" w14:textId="098B396C" w:rsidR="008E6C9B" w:rsidRPr="00B409FF" w:rsidRDefault="00E67CCB" w:rsidP="007F5F60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</w:t>
      </w:r>
      <w:r w:rsidR="00076FB2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a conduite à tenir en cas d’apparition de signe d’influenza aviaire au niveau des exploitations avicoles ;</w:t>
      </w:r>
    </w:p>
    <w:p w14:paraId="07C2822A" w14:textId="0B4F4189" w:rsidR="00076FB2" w:rsidRPr="00B409FF" w:rsidRDefault="00E67CCB" w:rsidP="007F5F60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</w:t>
      </w:r>
      <w:r w:rsidR="00076FB2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es mesures à prendre par rap</w:t>
      </w:r>
      <w:r w:rsidR="00F63445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port à la gestion des cadavres.</w:t>
      </w:r>
    </w:p>
    <w:p w14:paraId="22138FC0" w14:textId="77777777" w:rsidR="00F63445" w:rsidRPr="00B409FF" w:rsidRDefault="00F63445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61FD32A7" w14:textId="5E9EE0F4" w:rsidR="00F63445" w:rsidRPr="00B409FF" w:rsidRDefault="00F63445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Le Ministère de l’Agriculture et de l’Elevage, conscient de son rôle régalien de protection de la population et des opérateurs de son secteur</w:t>
      </w:r>
      <w:r w:rsidR="00C2462A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,</w:t>
      </w: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rassure les citoyens et citoyennes que toutes les mesures idoines sont entrain d’êtres mise en place pour circonscrire </w:t>
      </w:r>
      <w:r w:rsidR="005F1D8A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la maladie </w:t>
      </w: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dans les Zones infectées et éviter sa propagation.</w:t>
      </w:r>
      <w:r w:rsidR="00E67CCB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</w:p>
    <w:p w14:paraId="09590AD6" w14:textId="77777777" w:rsidR="00862386" w:rsidRPr="00B409FF" w:rsidRDefault="00862386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63BEDF27" w14:textId="6430C8AD" w:rsidR="009A0808" w:rsidRPr="00B409FF" w:rsidRDefault="009A0808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Le gouvernement à travers le Ministère de l’Agriculture et de l’Elevage, affirme son soutien sans faille aux aviculteurs </w:t>
      </w:r>
      <w:r w:rsidR="00862386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qu’il accompagnera </w:t>
      </w: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durant et après cette crise affectant ce secteur si stratégique. </w:t>
      </w:r>
    </w:p>
    <w:p w14:paraId="47338553" w14:textId="77777777" w:rsidR="009A0808" w:rsidRPr="00B409FF" w:rsidRDefault="009A0808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500E1335" w14:textId="177493D5" w:rsidR="00FD0DB5" w:rsidRPr="00B409FF" w:rsidRDefault="00FD0DB5" w:rsidP="007F5F60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L’occasion est </w:t>
      </w:r>
      <w:r w:rsidR="00297932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opportune pour remercier d’avance </w:t>
      </w:r>
      <w:r w:rsidR="007224AC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tous les cadres</w:t>
      </w:r>
      <w:r w:rsidR="00D82904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pour les efforts </w:t>
      </w:r>
      <w:r w:rsidR="00D51CB1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consentis </w:t>
      </w:r>
      <w:r w:rsidR="00457C2E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et les partenaires pour </w:t>
      </w:r>
      <w:r w:rsidR="00ED7137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leur disponibilité </w:t>
      </w:r>
      <w:r w:rsidR="00935E6F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à nous accompagner dans ce combat </w:t>
      </w:r>
      <w:r w:rsidR="00DD6BE0"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contre le virus de la grippe aviaire.</w:t>
      </w:r>
    </w:p>
    <w:p w14:paraId="43296B47" w14:textId="77777777" w:rsidR="00F63445" w:rsidRPr="00B409FF" w:rsidRDefault="00F63445" w:rsidP="00F63445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794337B8" w14:textId="498D0C9B" w:rsidR="00F63445" w:rsidRPr="00B409FF" w:rsidRDefault="00F63445" w:rsidP="00F63445">
      <w:pPr>
        <w:spacing w:after="0" w:line="276" w:lineRule="auto"/>
        <w:jc w:val="both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 w:rsidRPr="00B409FF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   </w:t>
      </w:r>
    </w:p>
    <w:sectPr w:rsidR="00F63445" w:rsidRPr="00B409FF" w:rsidSect="007F5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82FF" w14:textId="77777777" w:rsidR="00771D20" w:rsidRDefault="00771D20" w:rsidP="007F5F60">
      <w:pPr>
        <w:spacing w:after="0" w:line="240" w:lineRule="auto"/>
      </w:pPr>
      <w:r>
        <w:separator/>
      </w:r>
    </w:p>
  </w:endnote>
  <w:endnote w:type="continuationSeparator" w:id="0">
    <w:p w14:paraId="2B96F08E" w14:textId="77777777" w:rsidR="00771D20" w:rsidRDefault="00771D20" w:rsidP="007F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AE3F" w14:textId="77777777" w:rsidR="007F5F60" w:rsidRPr="00AD3D2A" w:rsidRDefault="007F5F60" w:rsidP="007F5F60">
    <w:pPr>
      <w:pStyle w:val="CorpsA"/>
      <w:jc w:val="center"/>
      <w:rPr>
        <w:b/>
        <w:color w:val="000000"/>
        <w:lang w:val="fr-FR"/>
      </w:rPr>
    </w:pPr>
    <w:r w:rsidRPr="00AD3D2A">
      <w:rPr>
        <w:rFonts w:ascii="Century Gothic" w:hAnsi="Century Gothic"/>
        <w:b/>
        <w:color w:val="000000"/>
        <w:lang w:val="fr-FR"/>
      </w:rPr>
      <w:t xml:space="preserve">BP  576, </w:t>
    </w:r>
    <w:proofErr w:type="spellStart"/>
    <w:r w:rsidRPr="00AD3D2A">
      <w:rPr>
        <w:rFonts w:ascii="Century Gothic" w:hAnsi="Century Gothic"/>
        <w:b/>
        <w:color w:val="000000"/>
        <w:lang w:val="fr-FR"/>
      </w:rPr>
      <w:t>Almamya</w:t>
    </w:r>
    <w:proofErr w:type="spellEnd"/>
    <w:r w:rsidRPr="00AD3D2A">
      <w:rPr>
        <w:rFonts w:ascii="Century Gothic" w:hAnsi="Century Gothic"/>
        <w:b/>
        <w:color w:val="000000"/>
        <w:lang w:val="fr-FR"/>
      </w:rPr>
      <w:t>, Commune de Kaloum, Conakry - République de Guinée</w:t>
    </w:r>
  </w:p>
  <w:p w14:paraId="08304F5A" w14:textId="77777777" w:rsidR="007F5F60" w:rsidRPr="00AD3D2A" w:rsidRDefault="007F5F60" w:rsidP="007F5F60">
    <w:pPr>
      <w:pStyle w:val="CorpsA"/>
      <w:jc w:val="center"/>
      <w:rPr>
        <w:color w:val="000000"/>
        <w:lang w:val="fr-FR"/>
      </w:rPr>
    </w:pPr>
    <w:r w:rsidRPr="00AD3D2A">
      <w:rPr>
        <w:rFonts w:ascii="Century Gothic" w:hAnsi="Century Gothic"/>
        <w:b/>
        <w:bCs/>
        <w:color w:val="000000"/>
        <w:u w:color="4472C4"/>
        <w:lang w:val="fr-FR"/>
      </w:rPr>
      <w:t>Téléphone : +224 624 263 047 E-mail : contact@magel.gov.gn Site Web : www.magel.gov.gn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39AC" w14:textId="77777777" w:rsidR="00771D20" w:rsidRDefault="00771D20" w:rsidP="007F5F60">
      <w:pPr>
        <w:spacing w:after="0" w:line="240" w:lineRule="auto"/>
      </w:pPr>
      <w:r>
        <w:separator/>
      </w:r>
    </w:p>
  </w:footnote>
  <w:footnote w:type="continuationSeparator" w:id="0">
    <w:p w14:paraId="3BF7B2CE" w14:textId="77777777" w:rsidR="00771D20" w:rsidRDefault="00771D20" w:rsidP="007F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DEB"/>
    <w:multiLevelType w:val="hybridMultilevel"/>
    <w:tmpl w:val="BA803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78D"/>
    <w:multiLevelType w:val="multilevel"/>
    <w:tmpl w:val="F6501FF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DD17CD"/>
    <w:multiLevelType w:val="hybridMultilevel"/>
    <w:tmpl w:val="7C728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64A"/>
    <w:multiLevelType w:val="hybridMultilevel"/>
    <w:tmpl w:val="5AFAA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E03"/>
    <w:multiLevelType w:val="hybridMultilevel"/>
    <w:tmpl w:val="F92EF9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33E4E"/>
    <w:multiLevelType w:val="multilevel"/>
    <w:tmpl w:val="D5E2C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E9872A8"/>
    <w:multiLevelType w:val="hybridMultilevel"/>
    <w:tmpl w:val="6F4ADA6E"/>
    <w:lvl w:ilvl="0" w:tplc="4C76CB36">
      <w:numFmt w:val="bullet"/>
      <w:lvlText w:val="-"/>
      <w:lvlJc w:val="left"/>
      <w:pPr>
        <w:ind w:left="1074" w:hanging="360"/>
      </w:pPr>
      <w:rPr>
        <w:rFonts w:ascii="Arial" w:eastAsiaTheme="minorEastAs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51322EBA"/>
    <w:multiLevelType w:val="hybridMultilevel"/>
    <w:tmpl w:val="DA767006"/>
    <w:lvl w:ilvl="0" w:tplc="12ACC86E"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E65CF"/>
    <w:multiLevelType w:val="hybridMultilevel"/>
    <w:tmpl w:val="436CDA6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D51644"/>
    <w:multiLevelType w:val="hybridMultilevel"/>
    <w:tmpl w:val="554CC224"/>
    <w:lvl w:ilvl="0" w:tplc="BF1666B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7231">
    <w:abstractNumId w:val="9"/>
  </w:num>
  <w:num w:numId="2" w16cid:durableId="1887838154">
    <w:abstractNumId w:val="2"/>
  </w:num>
  <w:num w:numId="3" w16cid:durableId="436948683">
    <w:abstractNumId w:val="6"/>
  </w:num>
  <w:num w:numId="4" w16cid:durableId="793208149">
    <w:abstractNumId w:val="1"/>
  </w:num>
  <w:num w:numId="5" w16cid:durableId="435713956">
    <w:abstractNumId w:val="3"/>
  </w:num>
  <w:num w:numId="6" w16cid:durableId="1935630441">
    <w:abstractNumId w:val="4"/>
  </w:num>
  <w:num w:numId="7" w16cid:durableId="1091005952">
    <w:abstractNumId w:val="0"/>
  </w:num>
  <w:num w:numId="8" w16cid:durableId="1056121444">
    <w:abstractNumId w:val="10"/>
  </w:num>
  <w:num w:numId="9" w16cid:durableId="708534045">
    <w:abstractNumId w:val="5"/>
  </w:num>
  <w:num w:numId="10" w16cid:durableId="1277912127">
    <w:abstractNumId w:val="7"/>
  </w:num>
  <w:num w:numId="11" w16cid:durableId="1714453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B"/>
    <w:rsid w:val="00057000"/>
    <w:rsid w:val="000571C5"/>
    <w:rsid w:val="00076FB2"/>
    <w:rsid w:val="00090035"/>
    <w:rsid w:val="000905F4"/>
    <w:rsid w:val="00091226"/>
    <w:rsid w:val="0009521F"/>
    <w:rsid w:val="000A1B7B"/>
    <w:rsid w:val="000A35B3"/>
    <w:rsid w:val="000B3ABB"/>
    <w:rsid w:val="000C7268"/>
    <w:rsid w:val="000E08A9"/>
    <w:rsid w:val="00100FEB"/>
    <w:rsid w:val="00173983"/>
    <w:rsid w:val="00173AA3"/>
    <w:rsid w:val="00173F36"/>
    <w:rsid w:val="00175B28"/>
    <w:rsid w:val="00191DE5"/>
    <w:rsid w:val="001929EF"/>
    <w:rsid w:val="00192D9C"/>
    <w:rsid w:val="001B03F4"/>
    <w:rsid w:val="001C5FCC"/>
    <w:rsid w:val="001D42F1"/>
    <w:rsid w:val="001E78C9"/>
    <w:rsid w:val="001F308C"/>
    <w:rsid w:val="00200E89"/>
    <w:rsid w:val="00204C76"/>
    <w:rsid w:val="00211683"/>
    <w:rsid w:val="00232A43"/>
    <w:rsid w:val="00233164"/>
    <w:rsid w:val="002462AF"/>
    <w:rsid w:val="002870F7"/>
    <w:rsid w:val="00292E62"/>
    <w:rsid w:val="00294981"/>
    <w:rsid w:val="00297932"/>
    <w:rsid w:val="002C1836"/>
    <w:rsid w:val="002E21FD"/>
    <w:rsid w:val="002F614E"/>
    <w:rsid w:val="0030645B"/>
    <w:rsid w:val="00321260"/>
    <w:rsid w:val="003229C9"/>
    <w:rsid w:val="003313C2"/>
    <w:rsid w:val="003417FF"/>
    <w:rsid w:val="0034602A"/>
    <w:rsid w:val="00347180"/>
    <w:rsid w:val="003565E2"/>
    <w:rsid w:val="003579D9"/>
    <w:rsid w:val="00360769"/>
    <w:rsid w:val="00363929"/>
    <w:rsid w:val="003A32D2"/>
    <w:rsid w:val="003B0654"/>
    <w:rsid w:val="003D129D"/>
    <w:rsid w:val="003D54D2"/>
    <w:rsid w:val="003F3F43"/>
    <w:rsid w:val="003F4AEF"/>
    <w:rsid w:val="00403DD4"/>
    <w:rsid w:val="00421753"/>
    <w:rsid w:val="00437866"/>
    <w:rsid w:val="00440286"/>
    <w:rsid w:val="004500CA"/>
    <w:rsid w:val="00457C2E"/>
    <w:rsid w:val="00461668"/>
    <w:rsid w:val="0046241C"/>
    <w:rsid w:val="00462FC0"/>
    <w:rsid w:val="00492F98"/>
    <w:rsid w:val="004A793E"/>
    <w:rsid w:val="004B29E6"/>
    <w:rsid w:val="004B37F0"/>
    <w:rsid w:val="004C275C"/>
    <w:rsid w:val="004E37B6"/>
    <w:rsid w:val="004E6BCC"/>
    <w:rsid w:val="00525177"/>
    <w:rsid w:val="005866C4"/>
    <w:rsid w:val="00594455"/>
    <w:rsid w:val="005B48ED"/>
    <w:rsid w:val="005C4698"/>
    <w:rsid w:val="005E6170"/>
    <w:rsid w:val="005E77B2"/>
    <w:rsid w:val="005F1D8A"/>
    <w:rsid w:val="005F792F"/>
    <w:rsid w:val="00601813"/>
    <w:rsid w:val="00602007"/>
    <w:rsid w:val="006161FB"/>
    <w:rsid w:val="00617CAE"/>
    <w:rsid w:val="0063606F"/>
    <w:rsid w:val="00644827"/>
    <w:rsid w:val="006829CA"/>
    <w:rsid w:val="00685CEB"/>
    <w:rsid w:val="00691389"/>
    <w:rsid w:val="006A1CDB"/>
    <w:rsid w:val="006A5DF5"/>
    <w:rsid w:val="006C1223"/>
    <w:rsid w:val="006C6F11"/>
    <w:rsid w:val="006D35D0"/>
    <w:rsid w:val="006F2EFD"/>
    <w:rsid w:val="0070007E"/>
    <w:rsid w:val="0070341A"/>
    <w:rsid w:val="00705E66"/>
    <w:rsid w:val="00717C97"/>
    <w:rsid w:val="007224AC"/>
    <w:rsid w:val="007319CD"/>
    <w:rsid w:val="00732E5E"/>
    <w:rsid w:val="007439F9"/>
    <w:rsid w:val="007511F1"/>
    <w:rsid w:val="00763A40"/>
    <w:rsid w:val="00771D20"/>
    <w:rsid w:val="007734CF"/>
    <w:rsid w:val="0077589B"/>
    <w:rsid w:val="00784EAD"/>
    <w:rsid w:val="007A22FD"/>
    <w:rsid w:val="007A4915"/>
    <w:rsid w:val="007C3DF5"/>
    <w:rsid w:val="007E462D"/>
    <w:rsid w:val="007F209B"/>
    <w:rsid w:val="007F4802"/>
    <w:rsid w:val="007F5F60"/>
    <w:rsid w:val="008005ED"/>
    <w:rsid w:val="00807A5A"/>
    <w:rsid w:val="00817ED3"/>
    <w:rsid w:val="008256F7"/>
    <w:rsid w:val="0083553D"/>
    <w:rsid w:val="008619CA"/>
    <w:rsid w:val="00862386"/>
    <w:rsid w:val="00865045"/>
    <w:rsid w:val="00874FB2"/>
    <w:rsid w:val="0088275C"/>
    <w:rsid w:val="00887C41"/>
    <w:rsid w:val="00895A66"/>
    <w:rsid w:val="008A1A31"/>
    <w:rsid w:val="008B6627"/>
    <w:rsid w:val="008D5882"/>
    <w:rsid w:val="008E6AF0"/>
    <w:rsid w:val="008E6C9B"/>
    <w:rsid w:val="008F2A95"/>
    <w:rsid w:val="008F7C00"/>
    <w:rsid w:val="00914561"/>
    <w:rsid w:val="009253A1"/>
    <w:rsid w:val="00934FCC"/>
    <w:rsid w:val="00935E6F"/>
    <w:rsid w:val="0094493B"/>
    <w:rsid w:val="009504D7"/>
    <w:rsid w:val="009523D1"/>
    <w:rsid w:val="00970A2F"/>
    <w:rsid w:val="00974961"/>
    <w:rsid w:val="00980A6E"/>
    <w:rsid w:val="009A0808"/>
    <w:rsid w:val="009C6D86"/>
    <w:rsid w:val="009D4A75"/>
    <w:rsid w:val="00A1126B"/>
    <w:rsid w:val="00A32B59"/>
    <w:rsid w:val="00A426E8"/>
    <w:rsid w:val="00A460FA"/>
    <w:rsid w:val="00A67876"/>
    <w:rsid w:val="00A81DCE"/>
    <w:rsid w:val="00A867EA"/>
    <w:rsid w:val="00A87F66"/>
    <w:rsid w:val="00AA2E63"/>
    <w:rsid w:val="00AA40F2"/>
    <w:rsid w:val="00AB2682"/>
    <w:rsid w:val="00AD2FFB"/>
    <w:rsid w:val="00AD629F"/>
    <w:rsid w:val="00B10685"/>
    <w:rsid w:val="00B147FF"/>
    <w:rsid w:val="00B35B86"/>
    <w:rsid w:val="00B37429"/>
    <w:rsid w:val="00B409FF"/>
    <w:rsid w:val="00B4131D"/>
    <w:rsid w:val="00B41E39"/>
    <w:rsid w:val="00B46620"/>
    <w:rsid w:val="00B52187"/>
    <w:rsid w:val="00B57BA9"/>
    <w:rsid w:val="00B600E9"/>
    <w:rsid w:val="00B70B68"/>
    <w:rsid w:val="00B85185"/>
    <w:rsid w:val="00B9245F"/>
    <w:rsid w:val="00B95051"/>
    <w:rsid w:val="00B95AF1"/>
    <w:rsid w:val="00BA1905"/>
    <w:rsid w:val="00BB0C38"/>
    <w:rsid w:val="00BF3052"/>
    <w:rsid w:val="00C06343"/>
    <w:rsid w:val="00C172DD"/>
    <w:rsid w:val="00C2462A"/>
    <w:rsid w:val="00C35004"/>
    <w:rsid w:val="00C67353"/>
    <w:rsid w:val="00C8749E"/>
    <w:rsid w:val="00C9140E"/>
    <w:rsid w:val="00C921E6"/>
    <w:rsid w:val="00CD0219"/>
    <w:rsid w:val="00CD045A"/>
    <w:rsid w:val="00CE41F6"/>
    <w:rsid w:val="00CE5E90"/>
    <w:rsid w:val="00D04001"/>
    <w:rsid w:val="00D046A8"/>
    <w:rsid w:val="00D11173"/>
    <w:rsid w:val="00D3329B"/>
    <w:rsid w:val="00D418B0"/>
    <w:rsid w:val="00D5005B"/>
    <w:rsid w:val="00D51CB1"/>
    <w:rsid w:val="00D61250"/>
    <w:rsid w:val="00D80D1B"/>
    <w:rsid w:val="00D82904"/>
    <w:rsid w:val="00DB1C49"/>
    <w:rsid w:val="00DC6D68"/>
    <w:rsid w:val="00DD286F"/>
    <w:rsid w:val="00DD4351"/>
    <w:rsid w:val="00DD6BE0"/>
    <w:rsid w:val="00DF19C9"/>
    <w:rsid w:val="00E272E5"/>
    <w:rsid w:val="00E64CFB"/>
    <w:rsid w:val="00E672E4"/>
    <w:rsid w:val="00E676FF"/>
    <w:rsid w:val="00E67CCB"/>
    <w:rsid w:val="00E76760"/>
    <w:rsid w:val="00E82383"/>
    <w:rsid w:val="00E955F6"/>
    <w:rsid w:val="00E97480"/>
    <w:rsid w:val="00EA2598"/>
    <w:rsid w:val="00EA3412"/>
    <w:rsid w:val="00EB21D2"/>
    <w:rsid w:val="00EB52B2"/>
    <w:rsid w:val="00ED259E"/>
    <w:rsid w:val="00ED3295"/>
    <w:rsid w:val="00ED6AA7"/>
    <w:rsid w:val="00ED7137"/>
    <w:rsid w:val="00EE583C"/>
    <w:rsid w:val="00EF00DC"/>
    <w:rsid w:val="00F00023"/>
    <w:rsid w:val="00F1539A"/>
    <w:rsid w:val="00F63445"/>
    <w:rsid w:val="00F96BEA"/>
    <w:rsid w:val="00FA0CD2"/>
    <w:rsid w:val="00FA2677"/>
    <w:rsid w:val="00FB10C6"/>
    <w:rsid w:val="00FC24AC"/>
    <w:rsid w:val="00FD0DB5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5D5CA"/>
  <w15:docId w15:val="{65629B61-AC5B-CC46-8A04-4348A03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9B"/>
    <w:pPr>
      <w:spacing w:after="120" w:line="360" w:lineRule="auto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77589B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89B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89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89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89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89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89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89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89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89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77589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7589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77589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77589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89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75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75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75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aliases w:val="U 5,References,MCHIP_list paragraph,List Paragraph1,Recommendation,Bullet List,FooterText,Bioforce zListePuce,Colorful List Accent 1,Colorful List - Accent 11,numbered,Paragraphe de liste1,列出段落,列出段落1,List Paragraph2,Bullets,Liste 1"/>
    <w:basedOn w:val="Normal"/>
    <w:link w:val="ParagraphedelisteCar"/>
    <w:uiPriority w:val="34"/>
    <w:qFormat/>
    <w:rsid w:val="0077589B"/>
    <w:pPr>
      <w:ind w:left="720"/>
      <w:contextualSpacing/>
    </w:pPr>
  </w:style>
  <w:style w:type="character" w:customStyle="1" w:styleId="ParagraphedelisteCar">
    <w:name w:val="Paragraphe de liste Car"/>
    <w:aliases w:val="U 5 Car,References Car,MCHIP_list paragraph Car,List Paragraph1 Car,Recommendation Car,Bullet List Car,FooterText Car,Bioforce zListePuce Car,Colorful List Accent 1 Car,Colorful List - Accent 11 Car,numbered Car,列出段落 Car"/>
    <w:link w:val="Paragraphedeliste"/>
    <w:uiPriority w:val="34"/>
    <w:qFormat/>
    <w:locked/>
    <w:rsid w:val="0077589B"/>
    <w:rPr>
      <w:rFonts w:eastAsiaTheme="minorEastAsia"/>
    </w:rPr>
  </w:style>
  <w:style w:type="table" w:styleId="Grilledutableau">
    <w:name w:val="Table Grid"/>
    <w:basedOn w:val="TableauNormal"/>
    <w:uiPriority w:val="59"/>
    <w:rsid w:val="0077589B"/>
    <w:pPr>
      <w:spacing w:after="0" w:line="240" w:lineRule="auto"/>
    </w:pPr>
    <w:rPr>
      <w:rFonts w:ascii="Calibri" w:eastAsia="Calibri" w:hAnsi="Calibri" w:cs="Times New Roman"/>
      <w:sz w:val="20"/>
      <w:szCs w:val="20"/>
      <w:lang w:val="fr-ML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77589B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705E6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705E66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NormalWeb">
    <w:name w:val="Normal (Web)"/>
    <w:basedOn w:val="Normal"/>
    <w:uiPriority w:val="99"/>
    <w:unhideWhenUsed/>
    <w:rsid w:val="007F5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Body">
    <w:name w:val="Body"/>
    <w:rsid w:val="007F5F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F6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F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F60"/>
    <w:rPr>
      <w:rFonts w:eastAsiaTheme="minorEastAsia"/>
    </w:rPr>
  </w:style>
  <w:style w:type="paragraph" w:customStyle="1" w:styleId="CorpsA">
    <w:name w:val="Corps A"/>
    <w:rsid w:val="007F5F6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Calibri" w:eastAsia="Arial Unicode MS" w:hAnsi="Calibri" w:cs="Arial Unicode MS"/>
      <w:color w:val="231F20"/>
      <w:sz w:val="18"/>
      <w:szCs w:val="18"/>
      <w:u w:color="231F20"/>
      <w:bdr w:val="nil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Jet-Adm1n</cp:lastModifiedBy>
  <cp:revision>2</cp:revision>
  <dcterms:created xsi:type="dcterms:W3CDTF">2022-05-24T10:09:00Z</dcterms:created>
  <dcterms:modified xsi:type="dcterms:W3CDTF">2022-05-24T10:09:00Z</dcterms:modified>
</cp:coreProperties>
</file>